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BC" w:rsidRDefault="00636ECC">
      <w:pPr>
        <w:pStyle w:val="BodyA"/>
        <w:shd w:val="clear" w:color="auto" w:fill="FFFFFF"/>
        <w:rPr>
          <w:b/>
          <w:bCs/>
          <w:sz w:val="28"/>
          <w:szCs w:val="28"/>
          <w:u w:val="single" w:color="00000A"/>
        </w:rPr>
      </w:pPr>
      <w:r>
        <w:rPr>
          <w:b/>
          <w:bCs/>
          <w:sz w:val="28"/>
          <w:szCs w:val="28"/>
          <w:u w:color="00000A"/>
        </w:rPr>
        <w:tab/>
      </w:r>
      <w:r>
        <w:rPr>
          <w:b/>
          <w:bCs/>
          <w:sz w:val="28"/>
          <w:szCs w:val="28"/>
          <w:u w:color="00000A"/>
        </w:rPr>
        <w:tab/>
      </w:r>
      <w:r w:rsidR="00BD4995">
        <w:rPr>
          <w:b/>
          <w:bCs/>
          <w:noProof/>
          <w:sz w:val="28"/>
          <w:szCs w:val="28"/>
          <w:u w:color="00000A"/>
          <w:lang w:eastAsia="en-US"/>
        </w:rPr>
        <w:drawing>
          <wp:inline distT="0" distB="0" distL="0" distR="0">
            <wp:extent cx="3990975" cy="381000"/>
            <wp:effectExtent l="0" t="0" r="9525" b="0"/>
            <wp:docPr id="1" name="Picture 1" descr="C:\Users\Owner\Documents\enduraHEALTH\New Versions\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enduraHEALTH\New Versions\letterhead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381000"/>
                    </a:xfrm>
                    <a:prstGeom prst="rect">
                      <a:avLst/>
                    </a:prstGeom>
                    <a:noFill/>
                    <a:ln>
                      <a:noFill/>
                    </a:ln>
                  </pic:spPr>
                </pic:pic>
              </a:graphicData>
            </a:graphic>
          </wp:inline>
        </w:drawing>
      </w:r>
      <w:r>
        <w:rPr>
          <w:b/>
          <w:bCs/>
          <w:sz w:val="28"/>
          <w:szCs w:val="28"/>
          <w:u w:color="00000A"/>
        </w:rPr>
        <w:tab/>
      </w:r>
      <w:r>
        <w:rPr>
          <w:b/>
          <w:bCs/>
          <w:sz w:val="28"/>
          <w:szCs w:val="28"/>
          <w:u w:color="00000A"/>
        </w:rPr>
        <w:tab/>
      </w:r>
    </w:p>
    <w:p w:rsidR="00E80FBC" w:rsidRDefault="00E80FBC">
      <w:pPr>
        <w:pStyle w:val="BodyA"/>
        <w:shd w:val="clear" w:color="auto" w:fill="FFFFFF"/>
        <w:rPr>
          <w:b/>
          <w:bCs/>
          <w:sz w:val="28"/>
          <w:szCs w:val="28"/>
          <w:u w:val="single"/>
        </w:rPr>
      </w:pPr>
    </w:p>
    <w:p w:rsidR="00BD4995" w:rsidRDefault="00BD4995">
      <w:pPr>
        <w:pStyle w:val="BodyA"/>
      </w:pPr>
      <w:bookmarkStart w:id="0" w:name="_GoBack"/>
      <w:bookmarkEnd w:id="0"/>
    </w:p>
    <w:p w:rsidR="00E80FBC" w:rsidRDefault="00636ECC">
      <w:pPr>
        <w:pStyle w:val="BodyA"/>
        <w:rPr>
          <w:b/>
          <w:bCs/>
          <w:u w:val="single"/>
        </w:rPr>
      </w:pPr>
      <w:r>
        <w:rPr>
          <w:b/>
          <w:bCs/>
        </w:rPr>
        <w:t>Informed Consent to Gait and Lower Limb Assessment</w:t>
      </w:r>
    </w:p>
    <w:p w:rsidR="00E80FBC" w:rsidRDefault="00E80FBC">
      <w:pPr>
        <w:pStyle w:val="BodyA"/>
        <w:shd w:val="clear" w:color="auto" w:fill="FFFFFF"/>
        <w:rPr>
          <w:sz w:val="20"/>
          <w:szCs w:val="20"/>
        </w:rPr>
      </w:pPr>
    </w:p>
    <w:p w:rsidR="00E80FBC" w:rsidRDefault="00636ECC">
      <w:pPr>
        <w:pStyle w:val="BodyA"/>
      </w:pPr>
      <w:r>
        <w:rPr>
          <w:sz w:val="20"/>
          <w:szCs w:val="20"/>
        </w:rPr>
        <w:t>A Gait Analysis looks at your movement patterns, strength, and joint range of motion used in the daily activities such as    running, walking or moving your feet. Often a result of injury to the lower back, or lower limb, can cause chronic pain      resulting in a change in your gait pattern. Assessing the impact on your gait can help to identify any symptoms related to your pain.</w:t>
      </w:r>
    </w:p>
    <w:p w:rsidR="00E80FBC" w:rsidRDefault="00E80FBC">
      <w:pPr>
        <w:pStyle w:val="BodyA"/>
        <w:rPr>
          <w:sz w:val="20"/>
          <w:szCs w:val="20"/>
        </w:rPr>
      </w:pPr>
    </w:p>
    <w:p w:rsidR="00E80FBC" w:rsidRDefault="00636ECC">
      <w:pPr>
        <w:pStyle w:val="BodyA"/>
        <w:shd w:val="clear" w:color="auto" w:fill="FFFFFF"/>
      </w:pPr>
      <w:r>
        <w:rPr>
          <w:sz w:val="20"/>
          <w:szCs w:val="20"/>
        </w:rPr>
        <w:t xml:space="preserve">A Gait and lower limb assessment may consist of patient completing forms, as well as a history and a physical </w:t>
      </w:r>
      <w:proofErr w:type="gramStart"/>
      <w:r>
        <w:rPr>
          <w:sz w:val="20"/>
          <w:szCs w:val="20"/>
        </w:rPr>
        <w:t>exam  i</w:t>
      </w:r>
      <w:r>
        <w:rPr>
          <w:sz w:val="20"/>
          <w:szCs w:val="20"/>
        </w:rPr>
        <w:t>n</w:t>
      </w:r>
      <w:r>
        <w:rPr>
          <w:sz w:val="20"/>
          <w:szCs w:val="20"/>
        </w:rPr>
        <w:t>cluding</w:t>
      </w:r>
      <w:proofErr w:type="gramEnd"/>
      <w:r>
        <w:rPr>
          <w:sz w:val="20"/>
          <w:szCs w:val="20"/>
        </w:rPr>
        <w:t xml:space="preserve"> testing and palpation and measurements. It is important to let us know of any pre-existing medical conditions,    including those related to heart and vascular system that already exist. We are required to advise patients that there may be some risks associated. In particular you should note that manual testing and palpation of associated areas of the foot/leg may temporarily aggravate symptoms and/or leave bruising and discomfort.</w:t>
      </w:r>
    </w:p>
    <w:p w:rsidR="00E80FBC" w:rsidRDefault="00E80FBC">
      <w:pPr>
        <w:pStyle w:val="BodyA"/>
        <w:shd w:val="clear" w:color="auto" w:fill="FFFFFF"/>
        <w:rPr>
          <w:i/>
          <w:iCs/>
          <w:sz w:val="20"/>
          <w:szCs w:val="20"/>
          <w:u w:val="single"/>
        </w:rPr>
      </w:pPr>
    </w:p>
    <w:p w:rsidR="005F14A7" w:rsidRDefault="00636ECC" w:rsidP="00B74D01">
      <w:pPr>
        <w:pStyle w:val="BodyA"/>
        <w:rPr>
          <w:sz w:val="20"/>
          <w:szCs w:val="20"/>
        </w:rPr>
      </w:pPr>
      <w:r>
        <w:rPr>
          <w:sz w:val="20"/>
          <w:szCs w:val="20"/>
        </w:rPr>
        <w:t>I acknowledge I have read an</w:t>
      </w:r>
      <w:r w:rsidR="00A06548">
        <w:rPr>
          <w:sz w:val="20"/>
          <w:szCs w:val="20"/>
        </w:rPr>
        <w:t>d</w:t>
      </w:r>
      <w:r>
        <w:rPr>
          <w:sz w:val="20"/>
          <w:szCs w:val="20"/>
        </w:rPr>
        <w:t xml:space="preserve"> understand the implications of the required Biomechanical and Gait Assessment to be pe</w:t>
      </w:r>
      <w:r>
        <w:rPr>
          <w:sz w:val="20"/>
          <w:szCs w:val="20"/>
        </w:rPr>
        <w:t>r</w:t>
      </w:r>
      <w:r>
        <w:rPr>
          <w:sz w:val="20"/>
          <w:szCs w:val="20"/>
        </w:rPr>
        <w:t xml:space="preserve">formed </w:t>
      </w:r>
      <w:r w:rsidR="00B74D01">
        <w:rPr>
          <w:sz w:val="20"/>
          <w:szCs w:val="20"/>
        </w:rPr>
        <w:t xml:space="preserve">by </w:t>
      </w:r>
      <w:proofErr w:type="spellStart"/>
      <w:r w:rsidR="00B74D01">
        <w:rPr>
          <w:sz w:val="20"/>
          <w:szCs w:val="20"/>
        </w:rPr>
        <w:t>enduraHEALTH</w:t>
      </w:r>
      <w:proofErr w:type="spellEnd"/>
      <w:r w:rsidR="00B74D01">
        <w:rPr>
          <w:sz w:val="20"/>
          <w:szCs w:val="20"/>
        </w:rPr>
        <w:t xml:space="preserve"> Sports Therapy.</w:t>
      </w:r>
    </w:p>
    <w:p w:rsidR="00E80FBC" w:rsidRDefault="00B74D01" w:rsidP="00B74D01">
      <w:pPr>
        <w:pStyle w:val="BodyA"/>
        <w:rPr>
          <w:sz w:val="20"/>
          <w:szCs w:val="20"/>
        </w:rPr>
      </w:pPr>
      <w:r>
        <w:rPr>
          <w:sz w:val="20"/>
          <w:szCs w:val="20"/>
        </w:rPr>
        <w:t xml:space="preserve"> </w:t>
      </w:r>
    </w:p>
    <w:p w:rsidR="00E80FBC" w:rsidRDefault="00636ECC">
      <w:pPr>
        <w:pStyle w:val="BodyA"/>
        <w:rPr>
          <w:i/>
          <w:iCs/>
          <w:sz w:val="20"/>
          <w:szCs w:val="20"/>
          <w:u w:val="single" w:color="00000A"/>
        </w:rPr>
      </w:pPr>
      <w:r>
        <w:rPr>
          <w:i/>
          <w:iCs/>
          <w:sz w:val="20"/>
          <w:szCs w:val="20"/>
          <w:u w:val="single" w:color="00000A"/>
        </w:rPr>
        <w:t>Initials _______</w:t>
      </w:r>
    </w:p>
    <w:p w:rsidR="00E80FBC" w:rsidRDefault="00E80FBC">
      <w:pPr>
        <w:pStyle w:val="BodyA"/>
        <w:shd w:val="clear" w:color="auto" w:fill="FFFFFF"/>
        <w:rPr>
          <w:i/>
          <w:iCs/>
          <w:sz w:val="20"/>
          <w:szCs w:val="20"/>
          <w:u w:val="single"/>
        </w:rPr>
      </w:pPr>
    </w:p>
    <w:p w:rsidR="00E80FBC" w:rsidRDefault="00E80FBC">
      <w:pPr>
        <w:pStyle w:val="BodyA"/>
        <w:shd w:val="clear" w:color="auto" w:fill="FFFFFF"/>
        <w:rPr>
          <w:i/>
          <w:iCs/>
          <w:sz w:val="20"/>
          <w:szCs w:val="20"/>
          <w:u w:val="single"/>
        </w:rPr>
      </w:pPr>
    </w:p>
    <w:p w:rsidR="00E80FBC" w:rsidRDefault="00E80FBC">
      <w:pPr>
        <w:pStyle w:val="BodyA"/>
        <w:shd w:val="clear" w:color="auto" w:fill="FFFFFF"/>
        <w:rPr>
          <w:i/>
          <w:iCs/>
          <w:sz w:val="20"/>
          <w:szCs w:val="20"/>
          <w:u w:val="single"/>
        </w:rPr>
      </w:pPr>
    </w:p>
    <w:p w:rsidR="00E80FBC" w:rsidRDefault="00636ECC">
      <w:pPr>
        <w:pStyle w:val="BodyA"/>
        <w:rPr>
          <w:b/>
          <w:bCs/>
        </w:rPr>
      </w:pPr>
      <w:r>
        <w:rPr>
          <w:b/>
          <w:bCs/>
        </w:rPr>
        <w:t>Custom Orthotic insurance check list</w:t>
      </w: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In order for us to help you determine your insurance cover-ability, please fill in the following fields. These details can be found in your insurance provider’s policy description:</w:t>
      </w: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A- Insurance Provider:</w:t>
      </w:r>
      <w:r>
        <w:rPr>
          <w:sz w:val="20"/>
          <w:szCs w:val="20"/>
        </w:rPr>
        <w:tab/>
      </w:r>
      <w:r>
        <w:rPr>
          <w:sz w:val="20"/>
          <w:szCs w:val="20"/>
        </w:rPr>
        <w:tab/>
      </w:r>
    </w:p>
    <w:p w:rsidR="00E80FBC" w:rsidRDefault="00E80FBC">
      <w:pPr>
        <w:pStyle w:val="BodyA"/>
        <w:pBdr>
          <w:bottom w:val="single" w:sz="8" w:space="0" w:color="000001"/>
        </w:pBdr>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B- List of approved professionals to provide the assessment:</w:t>
      </w:r>
      <w:r>
        <w:rPr>
          <w:sz w:val="20"/>
          <w:szCs w:val="20"/>
        </w:rPr>
        <w:tab/>
      </w:r>
    </w:p>
    <w:p w:rsidR="00E80FBC" w:rsidRDefault="00E80FBC">
      <w:pPr>
        <w:pStyle w:val="BodyA"/>
        <w:pBdr>
          <w:bottom w:val="single" w:sz="8" w:space="0" w:color="000001"/>
        </w:pBdr>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C- Yearly Coverage:</w:t>
      </w:r>
    </w:p>
    <w:p w:rsidR="00E80FBC" w:rsidRDefault="00E80FBC">
      <w:pPr>
        <w:pStyle w:val="BodyA"/>
        <w:pBdr>
          <w:bottom w:val="single" w:sz="8" w:space="0" w:color="000001"/>
        </w:pBdr>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 xml:space="preserve">D- Do you require a prescription? </w:t>
      </w:r>
      <w:proofErr w:type="gramStart"/>
      <w:r>
        <w:rPr>
          <w:sz w:val="20"/>
          <w:szCs w:val="20"/>
        </w:rPr>
        <w:t>If so, by which professional?</w:t>
      </w:r>
      <w:proofErr w:type="gramEnd"/>
    </w:p>
    <w:p w:rsidR="00E80FBC" w:rsidRDefault="00E80FBC">
      <w:pPr>
        <w:pStyle w:val="BodyA"/>
        <w:pBdr>
          <w:bottom w:val="single" w:sz="8" w:space="0" w:color="000001"/>
        </w:pBdr>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E- Plan Number</w:t>
      </w:r>
    </w:p>
    <w:p w:rsidR="00E80FBC" w:rsidRDefault="00E80FBC">
      <w:pPr>
        <w:pStyle w:val="BodyA"/>
        <w:pBdr>
          <w:bottom w:val="single" w:sz="8" w:space="0" w:color="000001"/>
        </w:pBdr>
        <w:shd w:val="clear" w:color="auto" w:fill="FFFFFF"/>
        <w:rPr>
          <w:sz w:val="20"/>
          <w:szCs w:val="20"/>
        </w:rPr>
      </w:pPr>
    </w:p>
    <w:p w:rsidR="00E80FBC" w:rsidRDefault="00E80FBC">
      <w:pPr>
        <w:pStyle w:val="BodyA"/>
        <w:shd w:val="clear" w:color="auto" w:fill="FFFFFF"/>
        <w:rPr>
          <w:sz w:val="20"/>
          <w:szCs w:val="20"/>
        </w:rPr>
      </w:pPr>
    </w:p>
    <w:p w:rsidR="00E80FBC" w:rsidRDefault="00E80FBC">
      <w:pPr>
        <w:pStyle w:val="BodyA"/>
        <w:rPr>
          <w:b/>
          <w:bCs/>
          <w:i/>
          <w:iCs/>
          <w:sz w:val="20"/>
          <w:szCs w:val="20"/>
          <w:lang w:val="it-IT"/>
        </w:rPr>
      </w:pPr>
    </w:p>
    <w:p w:rsidR="00E80FBC" w:rsidRDefault="00636ECC">
      <w:pPr>
        <w:pStyle w:val="BodyA"/>
        <w:rPr>
          <w:b/>
          <w:bCs/>
          <w:i/>
          <w:iCs/>
          <w:sz w:val="20"/>
          <w:szCs w:val="20"/>
        </w:rPr>
      </w:pPr>
      <w:r>
        <w:rPr>
          <w:b/>
          <w:bCs/>
          <w:i/>
          <w:iCs/>
          <w:sz w:val="20"/>
          <w:szCs w:val="20"/>
          <w:lang w:val="it-IT"/>
        </w:rPr>
        <w:t xml:space="preserve">Upon dispensing, </w:t>
      </w:r>
      <w:r>
        <w:rPr>
          <w:b/>
          <w:bCs/>
          <w:i/>
          <w:iCs/>
          <w:sz w:val="20"/>
          <w:szCs w:val="20"/>
        </w:rPr>
        <w:t>we will provide you with a copy of the following items:</w:t>
      </w:r>
    </w:p>
    <w:p w:rsidR="00E80FBC" w:rsidRDefault="00636ECC">
      <w:pPr>
        <w:pStyle w:val="BodyA"/>
        <w:rPr>
          <w:sz w:val="20"/>
          <w:szCs w:val="20"/>
        </w:rPr>
      </w:pPr>
      <w:r>
        <w:rPr>
          <w:sz w:val="20"/>
          <w:szCs w:val="20"/>
        </w:rPr>
        <w:t>1-Biomechanical and Gait Analysis report</w:t>
      </w:r>
    </w:p>
    <w:p w:rsidR="00E80FBC" w:rsidRDefault="00636ECC">
      <w:pPr>
        <w:pStyle w:val="BodyA"/>
        <w:rPr>
          <w:sz w:val="20"/>
          <w:szCs w:val="20"/>
        </w:rPr>
      </w:pPr>
      <w:r>
        <w:rPr>
          <w:sz w:val="20"/>
          <w:szCs w:val="20"/>
        </w:rPr>
        <w:t xml:space="preserve">2-Lab manufacturing device report </w:t>
      </w:r>
    </w:p>
    <w:p w:rsidR="00E80FBC" w:rsidRDefault="00636ECC">
      <w:pPr>
        <w:pStyle w:val="BodyA"/>
        <w:rPr>
          <w:sz w:val="20"/>
          <w:szCs w:val="20"/>
        </w:rPr>
      </w:pPr>
      <w:r>
        <w:rPr>
          <w:sz w:val="20"/>
          <w:szCs w:val="20"/>
        </w:rPr>
        <w:t>3-Lab order form</w:t>
      </w:r>
    </w:p>
    <w:p w:rsidR="00E80FBC" w:rsidRDefault="00636ECC">
      <w:pPr>
        <w:pStyle w:val="BodyA"/>
        <w:rPr>
          <w:sz w:val="20"/>
          <w:szCs w:val="20"/>
        </w:rPr>
      </w:pPr>
      <w:r>
        <w:rPr>
          <w:sz w:val="20"/>
          <w:szCs w:val="20"/>
        </w:rPr>
        <w:t>4-Sales receipt</w:t>
      </w:r>
    </w:p>
    <w:p w:rsidR="00E80FBC" w:rsidRDefault="00E80FBC">
      <w:pPr>
        <w:pStyle w:val="BodyA"/>
        <w:shd w:val="clear" w:color="auto" w:fill="FFFFFF"/>
        <w:rPr>
          <w:sz w:val="20"/>
          <w:szCs w:val="20"/>
        </w:rPr>
      </w:pPr>
    </w:p>
    <w:p w:rsidR="00E80FBC" w:rsidRDefault="00636ECC">
      <w:pPr>
        <w:pStyle w:val="BodyA"/>
        <w:rPr>
          <w:b/>
          <w:bCs/>
          <w:i/>
          <w:iCs/>
          <w:sz w:val="20"/>
          <w:szCs w:val="20"/>
        </w:rPr>
      </w:pPr>
      <w:r>
        <w:rPr>
          <w:b/>
          <w:bCs/>
          <w:i/>
          <w:iCs/>
          <w:sz w:val="20"/>
          <w:szCs w:val="20"/>
        </w:rPr>
        <w:t>Our professional staff includes:</w:t>
      </w:r>
    </w:p>
    <w:p w:rsidR="00CF475A" w:rsidRDefault="00CF475A">
      <w:pPr>
        <w:pStyle w:val="BodyA"/>
        <w:rPr>
          <w:b/>
          <w:bCs/>
          <w:i/>
          <w:iCs/>
          <w:sz w:val="20"/>
          <w:szCs w:val="20"/>
        </w:rPr>
      </w:pPr>
      <w:r>
        <w:rPr>
          <w:b/>
          <w:bCs/>
          <w:i/>
          <w:iCs/>
          <w:sz w:val="20"/>
          <w:szCs w:val="20"/>
        </w:rPr>
        <w:t>Christine Leslie RMT, MTAA 2006-62500</w:t>
      </w:r>
    </w:p>
    <w:p w:rsidR="00E80FBC" w:rsidRDefault="00E80FBC">
      <w:pPr>
        <w:pStyle w:val="BodyA"/>
        <w:shd w:val="clear" w:color="auto" w:fill="FFFFFF"/>
        <w:rPr>
          <w:b/>
          <w:bCs/>
          <w:i/>
          <w:iCs/>
          <w:sz w:val="20"/>
          <w:szCs w:val="20"/>
        </w:rPr>
      </w:pPr>
    </w:p>
    <w:p w:rsidR="00E80FBC" w:rsidRDefault="00E80FBC">
      <w:pPr>
        <w:pStyle w:val="BodyA"/>
        <w:shd w:val="clear" w:color="auto" w:fill="FFFFFF"/>
        <w:rPr>
          <w:sz w:val="20"/>
          <w:szCs w:val="20"/>
        </w:rPr>
      </w:pPr>
    </w:p>
    <w:p w:rsidR="00E80FBC" w:rsidRDefault="00636ECC">
      <w:pPr>
        <w:pStyle w:val="BodyA"/>
        <w:rPr>
          <w:i/>
          <w:iCs/>
          <w:sz w:val="20"/>
          <w:szCs w:val="20"/>
          <w:u w:val="single" w:color="00000A"/>
        </w:rPr>
      </w:pPr>
      <w:r>
        <w:rPr>
          <w:i/>
          <w:iCs/>
          <w:sz w:val="20"/>
          <w:szCs w:val="20"/>
          <w:u w:val="single" w:color="00000A"/>
        </w:rPr>
        <w:t>Initials _______</w:t>
      </w:r>
    </w:p>
    <w:p w:rsidR="00E80FBC" w:rsidRDefault="00E80FBC">
      <w:pPr>
        <w:pStyle w:val="BodyA"/>
        <w:rPr>
          <w:i/>
          <w:iCs/>
          <w:sz w:val="20"/>
          <w:szCs w:val="20"/>
          <w:u w:val="single" w:color="00000A"/>
        </w:rPr>
      </w:pPr>
    </w:p>
    <w:p w:rsidR="00E80FBC" w:rsidRDefault="00E80FBC">
      <w:pPr>
        <w:pStyle w:val="BodyA"/>
        <w:rPr>
          <w:i/>
          <w:iCs/>
          <w:sz w:val="20"/>
          <w:szCs w:val="20"/>
          <w:u w:val="single" w:color="00000A"/>
        </w:rPr>
      </w:pPr>
    </w:p>
    <w:p w:rsidR="00E80FBC" w:rsidRDefault="00E80FBC">
      <w:pPr>
        <w:pStyle w:val="BodyA"/>
        <w:shd w:val="clear" w:color="auto" w:fill="FFFFFF"/>
        <w:rPr>
          <w:i/>
          <w:iCs/>
          <w:sz w:val="20"/>
          <w:szCs w:val="20"/>
          <w:u w:val="single"/>
        </w:rPr>
      </w:pPr>
    </w:p>
    <w:p w:rsidR="00E80FBC" w:rsidRDefault="00636ECC">
      <w:pPr>
        <w:pStyle w:val="BodyA"/>
      </w:pPr>
      <w:r>
        <w:rPr>
          <w:b/>
          <w:bCs/>
        </w:rPr>
        <w:t>Peak Orthotics Guarantee</w:t>
      </w:r>
    </w:p>
    <w:p w:rsidR="00E80FBC" w:rsidRDefault="00E80FBC">
      <w:pPr>
        <w:pStyle w:val="BodyA"/>
        <w:shd w:val="clear" w:color="auto" w:fill="FFFFFF"/>
        <w:rPr>
          <w:sz w:val="20"/>
          <w:szCs w:val="20"/>
        </w:rPr>
      </w:pPr>
    </w:p>
    <w:p w:rsidR="00E80FBC" w:rsidRDefault="00636ECC">
      <w:pPr>
        <w:pStyle w:val="BodyA"/>
        <w:rPr>
          <w:b/>
          <w:bCs/>
          <w:i/>
          <w:iCs/>
          <w:sz w:val="20"/>
          <w:szCs w:val="20"/>
        </w:rPr>
      </w:pPr>
      <w:r>
        <w:rPr>
          <w:b/>
          <w:bCs/>
          <w:i/>
          <w:iCs/>
          <w:sz w:val="20"/>
          <w:szCs w:val="20"/>
        </w:rPr>
        <w:t>90 day fit guarantee</w:t>
      </w:r>
    </w:p>
    <w:p w:rsidR="00E80FBC" w:rsidRDefault="00636ECC">
      <w:pPr>
        <w:pStyle w:val="BodyA"/>
        <w:rPr>
          <w:sz w:val="20"/>
          <w:szCs w:val="20"/>
        </w:rPr>
      </w:pPr>
      <w:r>
        <w:rPr>
          <w:sz w:val="20"/>
          <w:szCs w:val="20"/>
        </w:rPr>
        <w:t>We will happily take care of any device adjustment you may require in the 90 day period after dispensing your Custom O</w:t>
      </w:r>
      <w:r>
        <w:rPr>
          <w:sz w:val="20"/>
          <w:szCs w:val="20"/>
        </w:rPr>
        <w:t>r</w:t>
      </w:r>
      <w:r>
        <w:rPr>
          <w:sz w:val="20"/>
          <w:szCs w:val="20"/>
        </w:rPr>
        <w:t>thotics. It is important to follow up within a few weeks of your purchase date and let them know how you are doing with your new orthotics.</w:t>
      </w:r>
    </w:p>
    <w:p w:rsidR="00E80FBC" w:rsidRDefault="00E80FBC">
      <w:pPr>
        <w:pStyle w:val="BodyA"/>
        <w:shd w:val="clear" w:color="auto" w:fill="FFFFFF"/>
        <w:rPr>
          <w:sz w:val="20"/>
          <w:szCs w:val="20"/>
        </w:rPr>
      </w:pPr>
    </w:p>
    <w:p w:rsidR="00E80FBC" w:rsidRDefault="00636ECC">
      <w:pPr>
        <w:pStyle w:val="BodyA"/>
        <w:rPr>
          <w:b/>
          <w:bCs/>
          <w:i/>
          <w:iCs/>
          <w:sz w:val="20"/>
          <w:szCs w:val="20"/>
        </w:rPr>
      </w:pPr>
      <w:r>
        <w:rPr>
          <w:b/>
          <w:bCs/>
          <w:i/>
          <w:iCs/>
          <w:sz w:val="20"/>
          <w:szCs w:val="20"/>
        </w:rPr>
        <w:t>6 month top cover</w:t>
      </w:r>
    </w:p>
    <w:p w:rsidR="00E80FBC" w:rsidRDefault="00636ECC">
      <w:pPr>
        <w:pStyle w:val="BodyA"/>
        <w:rPr>
          <w:sz w:val="20"/>
          <w:szCs w:val="20"/>
        </w:rPr>
      </w:pPr>
      <w:r>
        <w:rPr>
          <w:sz w:val="20"/>
          <w:szCs w:val="20"/>
        </w:rPr>
        <w:t xml:space="preserve">Natural wear of the top cover will happen over time, and is perfectly normal. This does not mean your orthotics </w:t>
      </w:r>
      <w:proofErr w:type="gramStart"/>
      <w:r>
        <w:rPr>
          <w:sz w:val="20"/>
          <w:szCs w:val="20"/>
        </w:rPr>
        <w:t>are</w:t>
      </w:r>
      <w:proofErr w:type="gramEnd"/>
      <w:r>
        <w:rPr>
          <w:sz w:val="20"/>
          <w:szCs w:val="20"/>
        </w:rPr>
        <w:t xml:space="preserve"> wearing out necessarily. We guarantee top covers for a period of 6 months, after which, we will happily recover your orthotics for a nominal fee. The devices will have to be sent back to the lab for this procedure. Expect at least a week for shipping timeframe back and forth.</w:t>
      </w:r>
    </w:p>
    <w:p w:rsidR="00E80FBC" w:rsidRDefault="00E80FBC">
      <w:pPr>
        <w:pStyle w:val="BodyA"/>
        <w:shd w:val="clear" w:color="auto" w:fill="FFFFFF"/>
        <w:rPr>
          <w:sz w:val="20"/>
          <w:szCs w:val="20"/>
        </w:rPr>
      </w:pPr>
    </w:p>
    <w:p w:rsidR="00E80FBC" w:rsidRDefault="00636ECC">
      <w:pPr>
        <w:pStyle w:val="BodyA"/>
        <w:rPr>
          <w:b/>
          <w:bCs/>
          <w:i/>
          <w:iCs/>
          <w:sz w:val="20"/>
          <w:szCs w:val="20"/>
        </w:rPr>
      </w:pPr>
      <w:r>
        <w:rPr>
          <w:b/>
          <w:bCs/>
          <w:i/>
          <w:iCs/>
          <w:sz w:val="20"/>
          <w:szCs w:val="20"/>
        </w:rPr>
        <w:t>1 year manufacturing defect</w:t>
      </w:r>
    </w:p>
    <w:p w:rsidR="00E80FBC" w:rsidRDefault="00636ECC">
      <w:pPr>
        <w:pStyle w:val="BodyA"/>
      </w:pPr>
      <w:r>
        <w:rPr>
          <w:sz w:val="20"/>
          <w:szCs w:val="20"/>
        </w:rPr>
        <w:t xml:space="preserve">Peak Orthotics will cover for manufacturing defect for one year and either repair or replace your orthotics (at the discretion of Peak Orthotics) This does not include potential fitting issues or top cover wear. Custom Orthotics are 100% custom products, therefor there is substantial costs in creating your orthotics. Also, the insurance claim-ability of the devices puts custom orthotics exposed to fraud, so for these reasons, the maximum refund-ability of any orthotics dispensed is 50% of the purchase price. </w:t>
      </w:r>
    </w:p>
    <w:p w:rsidR="00E80FBC" w:rsidRDefault="00E80FBC">
      <w:pPr>
        <w:pStyle w:val="BodyA"/>
        <w:shd w:val="clear" w:color="auto" w:fill="FFFFFF"/>
        <w:rPr>
          <w:sz w:val="20"/>
          <w:szCs w:val="20"/>
        </w:rPr>
      </w:pPr>
    </w:p>
    <w:p w:rsidR="00E80FBC" w:rsidRDefault="00636ECC">
      <w:pPr>
        <w:pStyle w:val="BodyA"/>
        <w:rPr>
          <w:b/>
          <w:bCs/>
          <w:i/>
          <w:iCs/>
          <w:sz w:val="20"/>
          <w:szCs w:val="20"/>
        </w:rPr>
      </w:pPr>
      <w:r>
        <w:rPr>
          <w:b/>
          <w:bCs/>
          <w:i/>
          <w:iCs/>
          <w:sz w:val="20"/>
          <w:szCs w:val="20"/>
        </w:rPr>
        <w:t>Peak Orthotics Commitment</w:t>
      </w:r>
    </w:p>
    <w:p w:rsidR="00E80FBC" w:rsidRDefault="00636ECC">
      <w:pPr>
        <w:pStyle w:val="BodyA"/>
        <w:rPr>
          <w:sz w:val="20"/>
          <w:szCs w:val="20"/>
        </w:rPr>
      </w:pPr>
      <w:r>
        <w:rPr>
          <w:sz w:val="20"/>
          <w:szCs w:val="20"/>
        </w:rPr>
        <w:t>We take great pride in our devices and services, you can be sure we will do everything in our power to ensure your satisfa</w:t>
      </w:r>
      <w:r>
        <w:rPr>
          <w:sz w:val="20"/>
          <w:szCs w:val="20"/>
        </w:rPr>
        <w:t>c</w:t>
      </w:r>
      <w:r>
        <w:rPr>
          <w:sz w:val="20"/>
          <w:szCs w:val="20"/>
        </w:rPr>
        <w:t>tion and be an active part on your road to recovery.</w:t>
      </w:r>
    </w:p>
    <w:p w:rsidR="00E80FBC" w:rsidRDefault="00E80FBC">
      <w:pPr>
        <w:pStyle w:val="BodyA"/>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I acknowledge I have read an</w:t>
      </w:r>
      <w:r w:rsidR="00613C16">
        <w:rPr>
          <w:sz w:val="20"/>
          <w:szCs w:val="20"/>
        </w:rPr>
        <w:t>d</w:t>
      </w:r>
      <w:r>
        <w:rPr>
          <w:sz w:val="20"/>
          <w:szCs w:val="20"/>
        </w:rPr>
        <w:t xml:space="preserve"> understand the Peak Orthotics Guarantee.</w:t>
      </w:r>
    </w:p>
    <w:p w:rsidR="00E80FBC" w:rsidRDefault="00E80FBC">
      <w:pPr>
        <w:pStyle w:val="BodyA"/>
        <w:shd w:val="clear" w:color="auto" w:fill="FFFFFF"/>
        <w:rPr>
          <w:sz w:val="20"/>
          <w:szCs w:val="20"/>
        </w:rPr>
      </w:pPr>
    </w:p>
    <w:p w:rsidR="00E80FBC" w:rsidRDefault="00636ECC">
      <w:pPr>
        <w:pStyle w:val="BodyA"/>
        <w:rPr>
          <w:i/>
          <w:iCs/>
          <w:sz w:val="20"/>
          <w:szCs w:val="20"/>
          <w:u w:val="single" w:color="00000A"/>
        </w:rPr>
      </w:pPr>
      <w:r>
        <w:rPr>
          <w:i/>
          <w:iCs/>
          <w:sz w:val="20"/>
          <w:szCs w:val="20"/>
          <w:u w:val="single" w:color="00000A"/>
        </w:rPr>
        <w:t>Initials _______</w:t>
      </w:r>
    </w:p>
    <w:p w:rsidR="00E80FBC" w:rsidRDefault="00E80FBC">
      <w:pPr>
        <w:pStyle w:val="BodyA"/>
        <w:shd w:val="clear" w:color="auto" w:fill="FFFFFF"/>
        <w:rPr>
          <w:i/>
          <w:iCs/>
          <w:sz w:val="20"/>
          <w:szCs w:val="20"/>
          <w:u w:val="single"/>
        </w:rPr>
      </w:pPr>
    </w:p>
    <w:p w:rsidR="00E80FBC" w:rsidRDefault="00E80FBC">
      <w:pPr>
        <w:pStyle w:val="BodyA"/>
        <w:shd w:val="clear" w:color="auto" w:fill="FFFFFF"/>
        <w:rPr>
          <w:i/>
          <w:iCs/>
          <w:sz w:val="20"/>
          <w:szCs w:val="20"/>
          <w:u w:val="single"/>
        </w:rPr>
      </w:pPr>
    </w:p>
    <w:p w:rsidR="00E80FBC" w:rsidRDefault="00E80FBC">
      <w:pPr>
        <w:pStyle w:val="BodyA"/>
        <w:shd w:val="clear" w:color="auto" w:fill="FFFFFF"/>
        <w:rPr>
          <w:i/>
          <w:iCs/>
          <w:sz w:val="20"/>
          <w:szCs w:val="20"/>
          <w:u w:val="single"/>
        </w:rPr>
      </w:pPr>
    </w:p>
    <w:p w:rsidR="00E80FBC" w:rsidRDefault="00E80FBC">
      <w:pPr>
        <w:pStyle w:val="BodyA"/>
        <w:rPr>
          <w:b/>
          <w:bCs/>
        </w:rPr>
      </w:pPr>
    </w:p>
    <w:p w:rsidR="00E80FBC" w:rsidRDefault="00636ECC">
      <w:pPr>
        <w:pStyle w:val="BodyA"/>
        <w:shd w:val="clear" w:color="auto" w:fill="FFFFFF"/>
        <w:rPr>
          <w:b/>
          <w:bCs/>
        </w:rPr>
      </w:pPr>
      <w:r>
        <w:rPr>
          <w:b/>
          <w:bCs/>
        </w:rPr>
        <w:t>Payment terms</w:t>
      </w:r>
    </w:p>
    <w:p w:rsidR="00E80FBC" w:rsidRDefault="00E80FBC">
      <w:pPr>
        <w:pStyle w:val="BodyA"/>
        <w:shd w:val="clear" w:color="auto" w:fill="FFFFFF"/>
        <w:rPr>
          <w:sz w:val="20"/>
          <w:szCs w:val="20"/>
        </w:rPr>
      </w:pPr>
    </w:p>
    <w:p w:rsidR="00E80FBC" w:rsidRDefault="004E448C" w:rsidP="004E448C">
      <w:pPr>
        <w:pStyle w:val="BodyA"/>
        <w:rPr>
          <w:sz w:val="20"/>
          <w:szCs w:val="20"/>
        </w:rPr>
      </w:pPr>
      <w:r>
        <w:rPr>
          <w:sz w:val="20"/>
          <w:szCs w:val="20"/>
        </w:rPr>
        <w:t>10</w:t>
      </w:r>
      <w:r w:rsidR="00636ECC">
        <w:rPr>
          <w:sz w:val="20"/>
          <w:szCs w:val="20"/>
        </w:rPr>
        <w:t>0% of the price is due upon ordering</w:t>
      </w:r>
    </w:p>
    <w:p w:rsidR="00E80FBC" w:rsidRDefault="00E80FBC">
      <w:pPr>
        <w:pStyle w:val="BodyA"/>
        <w:shd w:val="clear" w:color="auto" w:fill="FFFFFF"/>
        <w:rPr>
          <w:sz w:val="20"/>
          <w:szCs w:val="20"/>
        </w:rPr>
      </w:pPr>
    </w:p>
    <w:p w:rsidR="004E448C" w:rsidRDefault="004E448C">
      <w:pPr>
        <w:pStyle w:val="BodyA"/>
        <w:shd w:val="clear" w:color="auto" w:fill="FFFFFF"/>
        <w:rPr>
          <w:sz w:val="20"/>
          <w:szCs w:val="20"/>
        </w:rPr>
      </w:pPr>
    </w:p>
    <w:p w:rsidR="004E448C" w:rsidRDefault="004E448C">
      <w:pPr>
        <w:pStyle w:val="BodyA"/>
        <w:shd w:val="clear" w:color="auto" w:fill="FFFFFF"/>
        <w:rPr>
          <w:sz w:val="20"/>
          <w:szCs w:val="20"/>
        </w:rPr>
      </w:pP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Dated this ________ day of _________________________, 20____</w:t>
      </w: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_________________________________ _________________________________</w:t>
      </w:r>
    </w:p>
    <w:p w:rsidR="00E80FBC" w:rsidRDefault="00636ECC">
      <w:pPr>
        <w:pStyle w:val="BodyA"/>
        <w:rPr>
          <w:sz w:val="20"/>
          <w:szCs w:val="20"/>
        </w:rPr>
      </w:pPr>
      <w:r>
        <w:rPr>
          <w:sz w:val="20"/>
          <w:szCs w:val="20"/>
          <w:lang w:val="de-DE"/>
        </w:rPr>
        <w:t xml:space="preserve">Patient </w:t>
      </w:r>
      <w:r>
        <w:rPr>
          <w:sz w:val="20"/>
          <w:szCs w:val="20"/>
        </w:rPr>
        <w:t>Name</w:t>
      </w:r>
    </w:p>
    <w:p w:rsidR="00E80FBC" w:rsidRDefault="00E80FBC">
      <w:pPr>
        <w:pStyle w:val="BodyA"/>
        <w:shd w:val="clear" w:color="auto" w:fill="FFFFFF"/>
        <w:rPr>
          <w:sz w:val="20"/>
          <w:szCs w:val="20"/>
        </w:rPr>
      </w:pPr>
    </w:p>
    <w:p w:rsidR="00E80FBC" w:rsidRDefault="00636ECC">
      <w:pPr>
        <w:pStyle w:val="BodyA"/>
        <w:rPr>
          <w:sz w:val="20"/>
          <w:szCs w:val="20"/>
        </w:rPr>
      </w:pPr>
      <w:r>
        <w:rPr>
          <w:sz w:val="20"/>
          <w:szCs w:val="20"/>
        </w:rPr>
        <w:t>_________________________________ _________________________________</w:t>
      </w:r>
    </w:p>
    <w:p w:rsidR="00E80FBC" w:rsidRDefault="00636ECC">
      <w:pPr>
        <w:pStyle w:val="BodyA"/>
        <w:rPr>
          <w:sz w:val="20"/>
          <w:szCs w:val="20"/>
        </w:rPr>
      </w:pPr>
      <w:r>
        <w:rPr>
          <w:sz w:val="20"/>
          <w:szCs w:val="20"/>
        </w:rPr>
        <w:t>Patient Signature OR (Legal Guardian) Witness of Signature</w:t>
      </w:r>
    </w:p>
    <w:sectPr w:rsidR="00E80FBC">
      <w:headerReference w:type="default" r:id="rId8"/>
      <w:footerReference w:type="default" r:id="rId9"/>
      <w:pgSz w:w="12240" w:h="15840"/>
      <w:pgMar w:top="1134" w:right="1134" w:bottom="1134" w:left="1134" w:header="0" w:footer="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1E" w:rsidRDefault="00CE1F1E">
      <w:r>
        <w:separator/>
      </w:r>
    </w:p>
  </w:endnote>
  <w:endnote w:type="continuationSeparator" w:id="0">
    <w:p w:rsidR="00CE1F1E" w:rsidRDefault="00CE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BC" w:rsidRDefault="00E80F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1E" w:rsidRDefault="00CE1F1E">
      <w:r>
        <w:separator/>
      </w:r>
    </w:p>
  </w:footnote>
  <w:footnote w:type="continuationSeparator" w:id="0">
    <w:p w:rsidR="00CE1F1E" w:rsidRDefault="00CE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BC" w:rsidRDefault="00E80F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80FBC"/>
    <w:rsid w:val="001B4978"/>
    <w:rsid w:val="0026784B"/>
    <w:rsid w:val="003C618D"/>
    <w:rsid w:val="0047240B"/>
    <w:rsid w:val="004D41AD"/>
    <w:rsid w:val="004E448C"/>
    <w:rsid w:val="005F14A7"/>
    <w:rsid w:val="00613C16"/>
    <w:rsid w:val="00636ECC"/>
    <w:rsid w:val="00871AAB"/>
    <w:rsid w:val="00A06548"/>
    <w:rsid w:val="00AD40F8"/>
    <w:rsid w:val="00B629F9"/>
    <w:rsid w:val="00B74D01"/>
    <w:rsid w:val="00BD4995"/>
    <w:rsid w:val="00CE1F1E"/>
    <w:rsid w:val="00CF475A"/>
    <w:rsid w:val="00D34C54"/>
    <w:rsid w:val="00DA6F7C"/>
    <w:rsid w:val="00E732A8"/>
    <w:rsid w:val="00E80FBC"/>
    <w:rsid w:val="00FB5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keepNext/>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BD4995"/>
    <w:rPr>
      <w:rFonts w:ascii="Tahoma" w:hAnsi="Tahoma" w:cs="Tahoma"/>
      <w:sz w:val="16"/>
      <w:szCs w:val="16"/>
    </w:rPr>
  </w:style>
  <w:style w:type="character" w:customStyle="1" w:styleId="BalloonTextChar">
    <w:name w:val="Balloon Text Char"/>
    <w:basedOn w:val="DefaultParagraphFont"/>
    <w:link w:val="BalloonText"/>
    <w:uiPriority w:val="99"/>
    <w:semiHidden/>
    <w:rsid w:val="00BD499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keepNext/>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BD4995"/>
    <w:rPr>
      <w:rFonts w:ascii="Tahoma" w:hAnsi="Tahoma" w:cs="Tahoma"/>
      <w:sz w:val="16"/>
      <w:szCs w:val="16"/>
    </w:rPr>
  </w:style>
  <w:style w:type="character" w:customStyle="1" w:styleId="BalloonTextChar">
    <w:name w:val="Balloon Text Char"/>
    <w:basedOn w:val="DefaultParagraphFont"/>
    <w:link w:val="BalloonText"/>
    <w:uiPriority w:val="99"/>
    <w:semiHidden/>
    <w:rsid w:val="00BD49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EnduraHealth</dc:creator>
  <cp:lastModifiedBy>Owner</cp:lastModifiedBy>
  <cp:revision>15</cp:revision>
  <cp:lastPrinted>2017-12-08T18:05:00Z</cp:lastPrinted>
  <dcterms:created xsi:type="dcterms:W3CDTF">2017-11-10T22:22:00Z</dcterms:created>
  <dcterms:modified xsi:type="dcterms:W3CDTF">2019-10-22T13:59:00Z</dcterms:modified>
</cp:coreProperties>
</file>